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51C" w:rsidRDefault="000439D2">
      <w:bookmarkStart w:id="0" w:name="_Hlk37076892"/>
      <w:r w:rsidRPr="003C73F4">
        <w:rPr>
          <w:noProof/>
        </w:rPr>
        <w:drawing>
          <wp:inline distT="0" distB="0" distL="0" distR="0">
            <wp:extent cx="6107430" cy="202692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07430" cy="2026920"/>
                    </a:xfrm>
                    <a:prstGeom prst="rect">
                      <a:avLst/>
                    </a:prstGeom>
                    <a:noFill/>
                    <a:ln>
                      <a:noFill/>
                    </a:ln>
                  </pic:spPr>
                </pic:pic>
              </a:graphicData>
            </a:graphic>
          </wp:inline>
        </w:drawing>
      </w:r>
      <w:bookmarkEnd w:id="0"/>
    </w:p>
    <w:p w:rsidR="000439D2" w:rsidRDefault="000439D2"/>
    <w:p w:rsidR="000439D2" w:rsidRDefault="000439D2" w:rsidP="000439D2">
      <w:pPr>
        <w:spacing w:after="0" w:line="240" w:lineRule="auto"/>
        <w:jc w:val="center"/>
        <w:rPr>
          <w:rFonts w:ascii="Times New Roman" w:eastAsia="Times New Roman" w:hAnsi="Times New Roman" w:cs="Times New Roman"/>
          <w:sz w:val="20"/>
          <w:szCs w:val="20"/>
          <w:highlight w:val="yellow"/>
          <w:lang w:eastAsia="it-IT"/>
        </w:rPr>
      </w:pPr>
      <w:bookmarkStart w:id="1" w:name="_GoBack"/>
      <w:bookmarkEnd w:id="1"/>
      <w:r w:rsidRPr="000439D2">
        <w:rPr>
          <w:rFonts w:ascii="Times New Roman" w:eastAsia="Times New Roman" w:hAnsi="Times New Roman" w:cs="Times New Roman"/>
          <w:noProof/>
          <w:sz w:val="24"/>
          <w:szCs w:val="24"/>
          <w:lang w:eastAsia="it-IT"/>
        </w:rPr>
        <w:drawing>
          <wp:inline distT="0" distB="0" distL="0" distR="0">
            <wp:extent cx="2104846" cy="25954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453" cy="2604840"/>
                    </a:xfrm>
                    <a:prstGeom prst="rect">
                      <a:avLst/>
                    </a:prstGeom>
                    <a:noFill/>
                    <a:ln>
                      <a:noFill/>
                    </a:ln>
                  </pic:spPr>
                </pic:pic>
              </a:graphicData>
            </a:graphic>
          </wp:inline>
        </w:drawing>
      </w:r>
    </w:p>
    <w:p w:rsidR="000439D2" w:rsidRDefault="000439D2" w:rsidP="000439D2">
      <w:pPr>
        <w:spacing w:after="0" w:line="240" w:lineRule="auto"/>
        <w:jc w:val="center"/>
        <w:rPr>
          <w:rFonts w:ascii="Times New Roman" w:eastAsia="Times New Roman" w:hAnsi="Times New Roman" w:cs="Times New Roman"/>
          <w:sz w:val="20"/>
          <w:szCs w:val="20"/>
          <w:highlight w:val="yellow"/>
          <w:lang w:eastAsia="it-IT"/>
        </w:rPr>
      </w:pPr>
    </w:p>
    <w:p w:rsidR="000439D2" w:rsidRDefault="000439D2" w:rsidP="000439D2">
      <w:pPr>
        <w:spacing w:after="0" w:line="240" w:lineRule="auto"/>
        <w:jc w:val="center"/>
        <w:rPr>
          <w:rFonts w:ascii="Times New Roman" w:eastAsia="Times New Roman" w:hAnsi="Times New Roman" w:cs="Times New Roman"/>
          <w:sz w:val="20"/>
          <w:szCs w:val="20"/>
          <w:highlight w:val="yellow"/>
          <w:lang w:eastAsia="it-IT"/>
        </w:rPr>
      </w:pPr>
    </w:p>
    <w:p w:rsidR="000439D2" w:rsidRDefault="000439D2" w:rsidP="000439D2">
      <w:pPr>
        <w:spacing w:after="0" w:line="240" w:lineRule="auto"/>
        <w:jc w:val="center"/>
        <w:rPr>
          <w:rFonts w:ascii="Times New Roman" w:eastAsia="Times New Roman" w:hAnsi="Times New Roman" w:cs="Times New Roman"/>
          <w:sz w:val="20"/>
          <w:szCs w:val="20"/>
          <w:highlight w:val="yellow"/>
          <w:lang w:eastAsia="it-IT"/>
        </w:rPr>
      </w:pPr>
    </w:p>
    <w:p w:rsidR="000439D2" w:rsidRPr="000439D2" w:rsidRDefault="000439D2" w:rsidP="000439D2">
      <w:pPr>
        <w:spacing w:after="0" w:line="240" w:lineRule="auto"/>
        <w:jc w:val="center"/>
        <w:rPr>
          <w:rFonts w:ascii="Times New Roman" w:eastAsia="Times New Roman" w:hAnsi="Times New Roman" w:cs="Times New Roman"/>
          <w:sz w:val="20"/>
          <w:szCs w:val="20"/>
          <w:highlight w:val="yellow"/>
          <w:lang w:eastAsia="it-IT"/>
        </w:rPr>
      </w:pPr>
    </w:p>
    <w:p w:rsidR="000439D2" w:rsidRPr="000439D2" w:rsidRDefault="000439D2" w:rsidP="000439D2">
      <w:pPr>
        <w:spacing w:after="0" w:line="240" w:lineRule="atLeast"/>
        <w:jc w:val="both"/>
        <w:rPr>
          <w:rFonts w:ascii="Century Gothic" w:eastAsia="Times New Roman" w:hAnsi="Century Gothic" w:cs="Arial"/>
          <w:b/>
          <w:sz w:val="16"/>
          <w:szCs w:val="16"/>
          <w:lang w:eastAsia="it-IT"/>
        </w:rPr>
      </w:pPr>
      <w:r w:rsidRPr="000439D2">
        <w:rPr>
          <w:rFonts w:ascii="Century Gothic" w:eastAsia="Times New Roman" w:hAnsi="Century Gothic" w:cs="Arial"/>
          <w:b/>
          <w:sz w:val="16"/>
          <w:szCs w:val="16"/>
          <w:lang w:eastAsia="it-IT"/>
        </w:rPr>
        <w:t>CENTRALE V/P VENTO PIOGGIA AR/ARW 24/250</w:t>
      </w:r>
    </w:p>
    <w:p w:rsidR="000439D2" w:rsidRPr="000439D2" w:rsidRDefault="000439D2" w:rsidP="000439D2">
      <w:pPr>
        <w:spacing w:after="0" w:line="240" w:lineRule="atLeast"/>
        <w:jc w:val="both"/>
        <w:rPr>
          <w:rFonts w:ascii="Century Gothic" w:eastAsia="Times New Roman" w:hAnsi="Century Gothic" w:cs="Arial"/>
          <w:sz w:val="16"/>
          <w:szCs w:val="16"/>
          <w:lang w:eastAsia="it-IT"/>
        </w:rPr>
      </w:pPr>
      <w:r w:rsidRPr="000439D2">
        <w:rPr>
          <w:rFonts w:ascii="Century Gothic" w:eastAsia="Times New Roman" w:hAnsi="Century Gothic" w:cs="Arial"/>
          <w:sz w:val="16"/>
          <w:szCs w:val="16"/>
          <w:lang w:eastAsia="it-IT"/>
        </w:rPr>
        <w:t xml:space="preserve">Centrale di rilevazione vento e pioggia a 250 V. La centrale consente la chiusura incondizionata senza intervento manuale degli </w:t>
      </w:r>
      <w:r w:rsidRPr="000439D2">
        <w:rPr>
          <w:rFonts w:ascii="Century Gothic" w:eastAsia="Times New Roman" w:hAnsi="Century Gothic" w:cs="Arial"/>
          <w:i/>
          <w:sz w:val="16"/>
          <w:szCs w:val="16"/>
          <w:lang w:eastAsia="it-IT"/>
        </w:rPr>
        <w:t>E.N.F.C.</w:t>
      </w:r>
      <w:r w:rsidRPr="000439D2">
        <w:rPr>
          <w:rFonts w:ascii="Century Gothic" w:eastAsia="Times New Roman" w:hAnsi="Century Gothic" w:cs="Arial"/>
          <w:sz w:val="16"/>
          <w:szCs w:val="16"/>
          <w:lang w:eastAsia="it-IT"/>
        </w:rPr>
        <w:t xml:space="preserve"> </w:t>
      </w:r>
      <w:r w:rsidRPr="000439D2">
        <w:rPr>
          <w:rFonts w:ascii="Century Gothic" w:eastAsia="Times New Roman" w:hAnsi="Century Gothic" w:cs="Verdana"/>
          <w:sz w:val="16"/>
          <w:szCs w:val="16"/>
          <w:lang w:eastAsia="it-IT"/>
        </w:rPr>
        <w:t>“</w:t>
      </w:r>
      <w:proofErr w:type="spellStart"/>
      <w:r w:rsidRPr="000439D2">
        <w:rPr>
          <w:rFonts w:ascii="Century Gothic" w:eastAsia="Times New Roman" w:hAnsi="Century Gothic" w:cs="Times New Roman"/>
          <w:b/>
          <w:i/>
          <w:sz w:val="16"/>
          <w:szCs w:val="16"/>
          <w:lang w:eastAsia="it-IT"/>
        </w:rPr>
        <w:t>SunSmoke</w:t>
      </w:r>
      <w:proofErr w:type="spellEnd"/>
      <w:r w:rsidRPr="000439D2">
        <w:rPr>
          <w:rFonts w:ascii="Century Gothic" w:eastAsia="Times New Roman" w:hAnsi="Century Gothic" w:cs="Times New Roman"/>
          <w:b/>
          <w:i/>
          <w:sz w:val="16"/>
          <w:szCs w:val="16"/>
          <w:lang w:eastAsia="it-IT"/>
        </w:rPr>
        <w:t xml:space="preserve"> 2000V-EVO ELETTRICO</w:t>
      </w:r>
      <w:r w:rsidRPr="000439D2">
        <w:rPr>
          <w:rFonts w:ascii="Century Gothic" w:eastAsia="Times New Roman" w:hAnsi="Century Gothic" w:cs="Times New Roman"/>
          <w:sz w:val="16"/>
          <w:szCs w:val="16"/>
          <w:lang w:eastAsia="it-IT"/>
        </w:rPr>
        <w:t>”</w:t>
      </w:r>
      <w:r w:rsidRPr="000439D2">
        <w:rPr>
          <w:rFonts w:ascii="Century Gothic" w:eastAsia="Times New Roman" w:hAnsi="Century Gothic" w:cs="Arial"/>
          <w:sz w:val="16"/>
          <w:szCs w:val="16"/>
          <w:lang w:eastAsia="it-IT"/>
        </w:rPr>
        <w:t xml:space="preserve">, in caso di forte vento e/o pioggia, scatola in resina termoplastica </w:t>
      </w:r>
      <w:r w:rsidRPr="000439D2">
        <w:rPr>
          <w:rFonts w:ascii="Century Gothic" w:eastAsia="Times New Roman" w:hAnsi="Century Gothic" w:cs="Times New Roman"/>
          <w:sz w:val="16"/>
          <w:szCs w:val="16"/>
          <w:lang w:eastAsia="it-IT"/>
        </w:rPr>
        <w:t>RAL 2010, mm 80bx160hx55p</w:t>
      </w:r>
      <w:r w:rsidRPr="000439D2">
        <w:rPr>
          <w:rFonts w:ascii="Century Gothic" w:eastAsia="Times New Roman" w:hAnsi="Century Gothic" w:cs="Arial"/>
          <w:sz w:val="16"/>
          <w:szCs w:val="16"/>
          <w:lang w:eastAsia="it-IT"/>
        </w:rPr>
        <w:t xml:space="preserve">. Il sensore vento e pioggia è costituito da una ventola e una superficie sensibile alla pioggia. È sviluppato per il controllo automatico del fumo e dei sistemi di ventilazione comfort. Il sensore pioggia è costituito da una superficie sensibile alla pioggia. Entrambi i sensori sono dotati di un relè a potenziale zero con una potenza nominale di contatto di 250 V CA / 2 A o 24 V CC / 2 A. </w:t>
      </w:r>
    </w:p>
    <w:p w:rsidR="000439D2" w:rsidRPr="000439D2" w:rsidRDefault="000439D2" w:rsidP="000439D2">
      <w:pPr>
        <w:spacing w:after="0" w:line="240" w:lineRule="atLeast"/>
        <w:jc w:val="both"/>
        <w:rPr>
          <w:rFonts w:ascii="Century Gothic" w:eastAsia="Times New Roman" w:hAnsi="Century Gothic" w:cs="Arial"/>
          <w:sz w:val="16"/>
          <w:szCs w:val="16"/>
          <w:lang w:eastAsia="it-IT"/>
        </w:rPr>
      </w:pPr>
      <w:r w:rsidRPr="000439D2">
        <w:rPr>
          <w:rFonts w:ascii="Century Gothic" w:eastAsia="Times New Roman" w:hAnsi="Century Gothic" w:cs="Arial"/>
          <w:sz w:val="16"/>
          <w:szCs w:val="16"/>
          <w:lang w:eastAsia="it-IT"/>
        </w:rPr>
        <w:t>Il relè si attiva in caso di vento e/o pioggia. Tramite l’interruttore rotante sulla scheda principale si può impostare la sensibilità del sensore per il vento. Il potenziometro sul retro del dispositivo, invece, permette di impostare la sensibilità del sensore per la pioggia.</w:t>
      </w:r>
    </w:p>
    <w:p w:rsidR="000439D2" w:rsidRDefault="000439D2"/>
    <w:sectPr w:rsidR="000439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D2"/>
    <w:rsid w:val="000439D2"/>
    <w:rsid w:val="001A351C"/>
    <w:rsid w:val="00666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12AE"/>
  <w15:chartTrackingRefBased/>
  <w15:docId w15:val="{823968F4-C79D-4413-B773-A3AECDE0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Gualtiero Pedemonte</dc:creator>
  <cp:keywords/>
  <dc:description/>
  <cp:lastModifiedBy>Gualtiero Pedemonte</cp:lastModifiedBy>
  <cp:revision>1</cp:revision>
  <dcterms:created xsi:type="dcterms:W3CDTF">2020-04-06T13:09:00Z</dcterms:created>
  <dcterms:modified xsi:type="dcterms:W3CDTF">2020-04-06T13:10:00Z</dcterms:modified>
</cp:coreProperties>
</file>