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351C" w:rsidRDefault="003E426E">
      <w:bookmarkStart w:id="0" w:name="_Hlk37076892"/>
      <w:r w:rsidRPr="003C73F4">
        <w:rPr>
          <w:noProof/>
        </w:rPr>
        <w:drawing>
          <wp:inline distT="0" distB="0" distL="0" distR="0">
            <wp:extent cx="6107430" cy="202692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426E" w:rsidRDefault="003E426E"/>
    <w:p w:rsidR="003E426E" w:rsidRDefault="003E426E"/>
    <w:p w:rsidR="003E426E" w:rsidRDefault="003E426E" w:rsidP="003E426E">
      <w:pPr>
        <w:spacing w:line="240" w:lineRule="atLeast"/>
        <w:jc w:val="center"/>
        <w:rPr>
          <w:rFonts w:ascii="Century Gothic" w:hAnsi="Century Gothic" w:cs="Arial"/>
          <w:sz w:val="16"/>
          <w:szCs w:val="16"/>
        </w:rPr>
      </w:pPr>
      <w:r w:rsidRPr="00F96C05">
        <w:rPr>
          <w:rFonts w:ascii="Century Gothic" w:hAnsi="Century Gothic" w:cs="Arial"/>
          <w:b/>
          <w:noProof/>
          <w:sz w:val="16"/>
          <w:szCs w:val="16"/>
        </w:rPr>
        <w:drawing>
          <wp:inline distT="0" distB="0" distL="0" distR="0">
            <wp:extent cx="2116651" cy="250136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23" cy="25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E" w:rsidRDefault="003E426E" w:rsidP="003E426E">
      <w:pPr>
        <w:spacing w:line="240" w:lineRule="atLeast"/>
        <w:jc w:val="both"/>
        <w:rPr>
          <w:rFonts w:ascii="Century Gothic" w:hAnsi="Century Gothic" w:cs="Arial"/>
          <w:sz w:val="16"/>
          <w:szCs w:val="16"/>
        </w:rPr>
      </w:pPr>
    </w:p>
    <w:p w:rsidR="003E426E" w:rsidRDefault="003E426E" w:rsidP="003E426E">
      <w:pPr>
        <w:spacing w:line="240" w:lineRule="atLeast"/>
        <w:jc w:val="both"/>
        <w:rPr>
          <w:rFonts w:ascii="Century Gothic" w:hAnsi="Century Gothic" w:cs="Arial"/>
          <w:sz w:val="16"/>
          <w:szCs w:val="16"/>
        </w:rPr>
      </w:pPr>
    </w:p>
    <w:p w:rsidR="003E426E" w:rsidRPr="000B179A" w:rsidRDefault="003E426E" w:rsidP="003E426E">
      <w:pPr>
        <w:spacing w:line="240" w:lineRule="atLeast"/>
        <w:jc w:val="both"/>
        <w:rPr>
          <w:rFonts w:ascii="Century Gothic" w:hAnsi="Century Gothic" w:cs="Arial"/>
          <w:sz w:val="16"/>
          <w:szCs w:val="16"/>
        </w:rPr>
      </w:pPr>
    </w:p>
    <w:p w:rsidR="003E426E" w:rsidRPr="003E426E" w:rsidRDefault="003E426E" w:rsidP="003E426E">
      <w:pPr>
        <w:spacing w:line="240" w:lineRule="atLeast"/>
        <w:jc w:val="both"/>
        <w:rPr>
          <w:rFonts w:ascii="Century Gothic" w:hAnsi="Century Gothic" w:cs="Arial"/>
          <w:b/>
          <w:sz w:val="16"/>
          <w:szCs w:val="16"/>
        </w:rPr>
      </w:pPr>
      <w:r w:rsidRPr="003E426E">
        <w:rPr>
          <w:rFonts w:ascii="Century Gothic" w:hAnsi="Century Gothic" w:cs="Arial"/>
          <w:b/>
          <w:sz w:val="16"/>
          <w:szCs w:val="16"/>
        </w:rPr>
        <w:t>CO2-1 DORSALE APRI</w:t>
      </w:r>
    </w:p>
    <w:p w:rsidR="003E426E" w:rsidRPr="003E426E" w:rsidRDefault="003E426E" w:rsidP="003E426E">
      <w:pPr>
        <w:pStyle w:val="Corpotesto"/>
        <w:ind w:left="57"/>
        <w:rPr>
          <w:rFonts w:ascii="Century Gothic" w:hAnsi="Century Gothic"/>
          <w:sz w:val="16"/>
          <w:szCs w:val="16"/>
        </w:rPr>
      </w:pPr>
      <w:r w:rsidRPr="003E426E">
        <w:rPr>
          <w:rFonts w:ascii="Century Gothic" w:hAnsi="Century Gothic" w:cs="Arial"/>
          <w:sz w:val="16"/>
          <w:szCs w:val="16"/>
        </w:rPr>
        <w:t xml:space="preserve">Impianto con n° 1 dorale di collegamento evacuatori con box bombole. Eseguito in tubo di rame ricotto </w:t>
      </w:r>
      <w:proofErr w:type="spellStart"/>
      <w:r w:rsidRPr="003E426E">
        <w:rPr>
          <w:rFonts w:ascii="Century Gothic" w:hAnsi="Century Gothic" w:cs="Arial"/>
          <w:sz w:val="16"/>
          <w:szCs w:val="16"/>
        </w:rPr>
        <w:t>diam</w:t>
      </w:r>
      <w:proofErr w:type="spellEnd"/>
      <w:r w:rsidRPr="003E426E">
        <w:rPr>
          <w:rFonts w:ascii="Century Gothic" w:hAnsi="Century Gothic" w:cs="Arial"/>
          <w:sz w:val="16"/>
          <w:szCs w:val="16"/>
        </w:rPr>
        <w:t>. Ø 6x1</w:t>
      </w:r>
      <w:r w:rsidRPr="003E426E">
        <w:rPr>
          <w:rFonts w:ascii="Century Gothic" w:hAnsi="Century Gothic"/>
          <w:sz w:val="16"/>
          <w:szCs w:val="16"/>
        </w:rPr>
        <w:t xml:space="preserve"> mm</w:t>
      </w:r>
      <w:r w:rsidRPr="003E426E">
        <w:rPr>
          <w:rFonts w:ascii="Century Gothic" w:hAnsi="Century Gothic" w:cs="Arial"/>
          <w:sz w:val="16"/>
          <w:szCs w:val="16"/>
        </w:rPr>
        <w:t>, raccordi in ottone con ogiva deformabile e guarnizione toroidale (o-ring), filetto maschio ¼”, staffe a graffetta e tasselli ad espansione. Eseguito secondo progetto esecutivo redatto da tecnico da Voi incaricato. Impianto costituito da n°</w:t>
      </w:r>
      <w:r w:rsidRPr="003E426E">
        <w:rPr>
          <w:rFonts w:ascii="Century Gothic" w:hAnsi="Century Gothic" w:cs="Arial"/>
          <w:b/>
          <w:sz w:val="16"/>
          <w:szCs w:val="16"/>
        </w:rPr>
        <w:t>____</w:t>
      </w:r>
      <w:r w:rsidRPr="003E426E">
        <w:rPr>
          <w:rFonts w:ascii="Century Gothic" w:hAnsi="Century Gothic" w:cs="Arial"/>
          <w:sz w:val="16"/>
          <w:szCs w:val="16"/>
        </w:rPr>
        <w:t xml:space="preserve"> linee separate di collegamento dei n°</w:t>
      </w:r>
      <w:r w:rsidRPr="003E426E">
        <w:rPr>
          <w:rFonts w:ascii="Century Gothic" w:hAnsi="Century Gothic" w:cs="Arial"/>
          <w:b/>
          <w:sz w:val="16"/>
          <w:szCs w:val="16"/>
        </w:rPr>
        <w:t>____</w:t>
      </w:r>
      <w:r w:rsidRPr="003E426E">
        <w:rPr>
          <w:rFonts w:ascii="Century Gothic" w:hAnsi="Century Gothic" w:cs="Arial"/>
          <w:sz w:val="16"/>
          <w:szCs w:val="16"/>
        </w:rPr>
        <w:t xml:space="preserve"> Box bombole di cui sopra ognuno a n°</w:t>
      </w:r>
      <w:r w:rsidRPr="003E426E">
        <w:rPr>
          <w:rFonts w:ascii="Century Gothic" w:hAnsi="Century Gothic" w:cs="Arial"/>
          <w:b/>
          <w:sz w:val="16"/>
          <w:szCs w:val="16"/>
        </w:rPr>
        <w:t>____</w:t>
      </w:r>
      <w:r w:rsidRPr="003E426E">
        <w:rPr>
          <w:rFonts w:ascii="Century Gothic" w:hAnsi="Century Gothic" w:cs="Arial"/>
          <w:sz w:val="16"/>
          <w:szCs w:val="16"/>
        </w:rPr>
        <w:t xml:space="preserve"> </w:t>
      </w:r>
      <w:r w:rsidRPr="003E426E">
        <w:rPr>
          <w:rFonts w:ascii="Century Gothic" w:hAnsi="Century Gothic" w:cs="Arial"/>
          <w:i/>
          <w:sz w:val="16"/>
          <w:szCs w:val="16"/>
        </w:rPr>
        <w:t>E.N.F.C.</w:t>
      </w:r>
      <w:r w:rsidRPr="003E426E">
        <w:rPr>
          <w:rFonts w:ascii="Century Gothic" w:hAnsi="Century Gothic" w:cs="Arial"/>
          <w:sz w:val="16"/>
          <w:szCs w:val="16"/>
        </w:rPr>
        <w:t xml:space="preserve"> </w:t>
      </w:r>
      <w:r w:rsidRPr="003E426E">
        <w:rPr>
          <w:rFonts w:ascii="Century Gothic" w:hAnsi="Century Gothic" w:cs="Verdana"/>
          <w:sz w:val="16"/>
          <w:szCs w:val="16"/>
        </w:rPr>
        <w:t>“</w:t>
      </w:r>
      <w:proofErr w:type="spellStart"/>
      <w:r w:rsidRPr="003E426E">
        <w:rPr>
          <w:rFonts w:ascii="Century Gothic" w:hAnsi="Century Gothic"/>
          <w:b/>
          <w:i/>
          <w:sz w:val="16"/>
          <w:szCs w:val="16"/>
        </w:rPr>
        <w:t>SunSmoke</w:t>
      </w:r>
      <w:proofErr w:type="spellEnd"/>
      <w:r w:rsidRPr="003E426E">
        <w:rPr>
          <w:rFonts w:ascii="Century Gothic" w:hAnsi="Century Gothic"/>
          <w:b/>
          <w:i/>
          <w:sz w:val="16"/>
          <w:szCs w:val="16"/>
        </w:rPr>
        <w:t xml:space="preserve"> 2000V-EVO</w:t>
      </w:r>
      <w:r w:rsidRPr="003E426E">
        <w:rPr>
          <w:rFonts w:ascii="Century Gothic" w:hAnsi="Century Gothic"/>
          <w:sz w:val="16"/>
          <w:szCs w:val="16"/>
        </w:rPr>
        <w:t>”.</w:t>
      </w:r>
    </w:p>
    <w:p w:rsidR="003E426E" w:rsidRPr="003E426E" w:rsidRDefault="003E426E" w:rsidP="003E426E">
      <w:pPr>
        <w:spacing w:line="240" w:lineRule="atLeast"/>
        <w:jc w:val="both"/>
        <w:rPr>
          <w:rFonts w:ascii="Century Gothic" w:hAnsi="Century Gothic" w:cs="Arial"/>
          <w:sz w:val="16"/>
          <w:szCs w:val="16"/>
        </w:rPr>
      </w:pPr>
      <w:r w:rsidRPr="003E426E">
        <w:rPr>
          <w:rFonts w:ascii="Century Gothic" w:hAnsi="Century Gothic" w:cs="Arial"/>
          <w:sz w:val="16"/>
          <w:szCs w:val="16"/>
        </w:rPr>
        <w:t>Il quantitativo finale dovrà essere stabilito mediante misurazione in contraddittorio in cantiere.</w:t>
      </w:r>
    </w:p>
    <w:p w:rsidR="003E426E" w:rsidRPr="003E426E" w:rsidRDefault="003E426E" w:rsidP="003E426E">
      <w:pPr>
        <w:spacing w:line="240" w:lineRule="atLeast"/>
        <w:jc w:val="both"/>
        <w:rPr>
          <w:rFonts w:ascii="Century Gothic" w:hAnsi="Century Gothic" w:cs="Arial"/>
          <w:b/>
          <w:sz w:val="16"/>
          <w:szCs w:val="16"/>
        </w:rPr>
      </w:pPr>
      <w:r w:rsidRPr="003E426E">
        <w:rPr>
          <w:rFonts w:ascii="Century Gothic" w:hAnsi="Century Gothic" w:cs="Arial"/>
          <w:b/>
          <w:sz w:val="16"/>
          <w:szCs w:val="16"/>
        </w:rPr>
        <w:t>Nella esecuzione dell’impianto non sono compresi gli eventuali oneri di ponteggi e piattaforme mobili.</w:t>
      </w:r>
    </w:p>
    <w:p w:rsidR="003E426E" w:rsidRPr="000B179A" w:rsidRDefault="003E426E" w:rsidP="003E426E">
      <w:pPr>
        <w:spacing w:line="240" w:lineRule="atLeast"/>
        <w:jc w:val="both"/>
        <w:rPr>
          <w:rFonts w:ascii="Century Gothic" w:hAnsi="Century Gothic" w:cs="Arial"/>
          <w:i/>
          <w:iCs/>
          <w:sz w:val="16"/>
          <w:szCs w:val="16"/>
          <w:u w:val="single"/>
        </w:rPr>
      </w:pPr>
      <w:r w:rsidRPr="003E426E">
        <w:rPr>
          <w:rFonts w:ascii="Century Gothic" w:hAnsi="Century Gothic" w:cs="Arial"/>
          <w:i/>
          <w:iCs/>
          <w:sz w:val="16"/>
          <w:szCs w:val="16"/>
          <w:u w:val="single"/>
        </w:rPr>
        <w:t>Unica condizione posta è che l’esecuzione avvenga con</w:t>
      </w:r>
      <w:r w:rsidRPr="000B179A">
        <w:rPr>
          <w:rFonts w:ascii="Century Gothic" w:hAnsi="Century Gothic" w:cs="Arial"/>
          <w:i/>
          <w:iCs/>
          <w:sz w:val="16"/>
          <w:szCs w:val="16"/>
          <w:u w:val="single"/>
        </w:rPr>
        <w:t xml:space="preserve"> il capannone sgombro da attrezzature, impianti e scaffalature in modo da avere il libero accesso a tutte le zone.</w:t>
      </w:r>
    </w:p>
    <w:p w:rsidR="003E426E" w:rsidRDefault="003E426E"/>
    <w:sectPr w:rsidR="003E42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26E"/>
    <w:rsid w:val="001A351C"/>
    <w:rsid w:val="003E426E"/>
    <w:rsid w:val="0066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1E250"/>
  <w15:chartTrackingRefBased/>
  <w15:docId w15:val="{04FCE7E9-7D3A-47D6-ADEC-B47C23B3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3E426E"/>
    <w:pPr>
      <w:spacing w:after="0" w:line="240" w:lineRule="atLeas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E426E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Gualtiero Pedemonte</dc:creator>
  <cp:keywords/>
  <dc:description/>
  <cp:lastModifiedBy>Gualtiero Pedemonte</cp:lastModifiedBy>
  <cp:revision>1</cp:revision>
  <dcterms:created xsi:type="dcterms:W3CDTF">2020-04-16T12:44:00Z</dcterms:created>
  <dcterms:modified xsi:type="dcterms:W3CDTF">2020-04-16T12:45:00Z</dcterms:modified>
</cp:coreProperties>
</file>