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30089A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089A" w:rsidRDefault="0030089A"/>
    <w:p w:rsidR="0030089A" w:rsidRDefault="0030089A"/>
    <w:p w:rsidR="0030089A" w:rsidRDefault="0030089A" w:rsidP="0030089A">
      <w:pPr>
        <w:jc w:val="center"/>
        <w:rPr>
          <w:rFonts w:ascii="Century Gothic" w:eastAsia="CenturyGothic" w:hAnsi="Century Gothic" w:cs="CenturyGothic"/>
          <w:sz w:val="16"/>
          <w:szCs w:val="16"/>
        </w:rPr>
      </w:pPr>
      <w:r w:rsidRPr="00883FC1">
        <w:rPr>
          <w:noProof/>
        </w:rPr>
        <w:drawing>
          <wp:inline distT="0" distB="0" distL="0" distR="0">
            <wp:extent cx="2716472" cy="2297927"/>
            <wp:effectExtent l="0" t="0" r="8255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03" cy="232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9A" w:rsidRDefault="0030089A" w:rsidP="0030089A">
      <w:pPr>
        <w:jc w:val="center"/>
        <w:rPr>
          <w:rFonts w:ascii="Century Gothic" w:eastAsia="CenturyGothic" w:hAnsi="Century Gothic" w:cs="CenturyGothic"/>
          <w:sz w:val="16"/>
          <w:szCs w:val="16"/>
        </w:rPr>
      </w:pPr>
    </w:p>
    <w:p w:rsidR="0030089A" w:rsidRDefault="0030089A" w:rsidP="0030089A">
      <w:pPr>
        <w:jc w:val="both"/>
        <w:rPr>
          <w:rFonts w:ascii="Century Gothic" w:hAnsi="Century Gothic"/>
          <w:b/>
          <w:sz w:val="16"/>
          <w:szCs w:val="16"/>
          <w:highlight w:val="yellow"/>
        </w:rPr>
      </w:pPr>
    </w:p>
    <w:p w:rsidR="0030089A" w:rsidRDefault="0030089A" w:rsidP="0030089A">
      <w:pPr>
        <w:jc w:val="both"/>
        <w:rPr>
          <w:rFonts w:ascii="Century Gothic" w:hAnsi="Century Gothic"/>
          <w:b/>
          <w:sz w:val="16"/>
          <w:szCs w:val="16"/>
          <w:highlight w:val="yellow"/>
        </w:rPr>
      </w:pPr>
    </w:p>
    <w:p w:rsidR="00EC7621" w:rsidRPr="001F67FA" w:rsidRDefault="00EC7621" w:rsidP="00EC7621">
      <w:pPr>
        <w:jc w:val="both"/>
        <w:rPr>
          <w:rFonts w:ascii="Century Gothic" w:hAnsi="Century Gothic"/>
          <w:b/>
          <w:sz w:val="16"/>
          <w:szCs w:val="16"/>
        </w:rPr>
      </w:pPr>
      <w:r w:rsidRPr="001F67FA">
        <w:rPr>
          <w:rFonts w:ascii="Century Gothic" w:hAnsi="Century Gothic"/>
          <w:b/>
          <w:sz w:val="16"/>
          <w:szCs w:val="16"/>
        </w:rPr>
        <w:t>PASSO D'UOMO ELETTRICO A TAGLIO TERMICO</w:t>
      </w:r>
    </w:p>
    <w:p w:rsidR="00EC7621" w:rsidRPr="001F67FA" w:rsidRDefault="00EC7621" w:rsidP="00EC7621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16"/>
          <w:szCs w:val="16"/>
          <w:highlight w:val="yellow"/>
        </w:rPr>
      </w:pPr>
      <w:r w:rsidRPr="001F67FA">
        <w:rPr>
          <w:rFonts w:ascii="Century Gothic" w:hAnsi="Century Gothic"/>
          <w:sz w:val="16"/>
          <w:szCs w:val="16"/>
        </w:rPr>
        <w:t xml:space="preserve">Dispositivo a </w:t>
      </w:r>
      <w:r w:rsidRPr="001F67FA">
        <w:rPr>
          <w:rFonts w:ascii="Century Gothic" w:hAnsi="Century Gothic"/>
          <w:b/>
          <w:sz w:val="16"/>
          <w:szCs w:val="16"/>
        </w:rPr>
        <w:t xml:space="preserve">TAGLIO TERMICO </w:t>
      </w:r>
      <w:r w:rsidRPr="001F67FA">
        <w:rPr>
          <w:rFonts w:ascii="Century Gothic" w:hAnsi="Century Gothic"/>
          <w:sz w:val="16"/>
          <w:szCs w:val="16"/>
        </w:rPr>
        <w:t>(</w:t>
      </w:r>
      <w:proofErr w:type="spellStart"/>
      <w:r w:rsidRPr="001F67FA">
        <w:rPr>
          <w:rFonts w:ascii="Century Gothic" w:hAnsi="Century Gothic"/>
          <w:sz w:val="16"/>
          <w:szCs w:val="16"/>
        </w:rPr>
        <w:t>D.Lgs</w:t>
      </w:r>
      <w:proofErr w:type="spellEnd"/>
      <w:r w:rsidRPr="001F67FA">
        <w:rPr>
          <w:rFonts w:ascii="Century Gothic" w:hAnsi="Century Gothic"/>
          <w:sz w:val="16"/>
          <w:szCs w:val="16"/>
        </w:rPr>
        <w:t xml:space="preserve"> 192/05, </w:t>
      </w:r>
      <w:proofErr w:type="spellStart"/>
      <w:r w:rsidRPr="001F67FA">
        <w:rPr>
          <w:rFonts w:ascii="Century Gothic" w:hAnsi="Century Gothic"/>
          <w:sz w:val="16"/>
          <w:szCs w:val="16"/>
        </w:rPr>
        <w:t>D.Lgs</w:t>
      </w:r>
      <w:proofErr w:type="spellEnd"/>
      <w:r w:rsidRPr="001F67FA">
        <w:rPr>
          <w:rFonts w:ascii="Century Gothic" w:hAnsi="Century Gothic"/>
          <w:sz w:val="16"/>
          <w:szCs w:val="16"/>
        </w:rPr>
        <w:t xml:space="preserve"> 311/06, DPR 59/09, Direttiva 2010/31/UE) di apertura elettrica a passo uomo per cupole </w:t>
      </w:r>
      <w:bookmarkStart w:id="1" w:name="_GoBack"/>
      <w:bookmarkEnd w:id="1"/>
      <w:r w:rsidRPr="00EC7621">
        <w:rPr>
          <w:rFonts w:ascii="Century Gothic" w:hAnsi="Century Gothic"/>
          <w:sz w:val="16"/>
          <w:szCs w:val="16"/>
        </w:rPr>
        <w:t xml:space="preserve">di luce netta cm </w:t>
      </w:r>
      <w:r w:rsidRPr="00EC7621">
        <w:rPr>
          <w:rFonts w:ascii="Century Gothic" w:hAnsi="Century Gothic"/>
          <w:b/>
          <w:sz w:val="16"/>
          <w:szCs w:val="16"/>
        </w:rPr>
        <w:t>____x____,</w:t>
      </w:r>
      <w:r w:rsidRPr="00EC7621">
        <w:rPr>
          <w:rFonts w:ascii="Century Gothic" w:hAnsi="Century Gothic"/>
          <w:sz w:val="16"/>
          <w:szCs w:val="16"/>
        </w:rPr>
        <w:t xml:space="preserve"> costituito da telaio e controtelaio in profili estrusi di lega di alluminio naturale anticorodal EN-AW 6060 (UNI EN 12020-2), assemblato mediante cianfrinatura, n° 2 motori elettrici laterali </w:t>
      </w:r>
      <w:r w:rsidRPr="00EC7621">
        <w:rPr>
          <w:rFonts w:ascii="Century Gothic" w:hAnsi="Century Gothic" w:cs="Arial"/>
          <w:sz w:val="16"/>
          <w:szCs w:val="16"/>
        </w:rPr>
        <w:t>a 230V AC, (24 V)</w:t>
      </w:r>
      <w:r w:rsidRPr="00EC7621">
        <w:rPr>
          <w:rFonts w:ascii="Century Gothic" w:hAnsi="Century Gothic"/>
          <w:sz w:val="16"/>
          <w:szCs w:val="16"/>
        </w:rPr>
        <w:t xml:space="preserve">, </w:t>
      </w:r>
      <w:r w:rsidRPr="00EC7621">
        <w:rPr>
          <w:rFonts w:ascii="Century Gothic" w:hAnsi="Century Gothic" w:cs="Arial"/>
          <w:sz w:val="16"/>
          <w:szCs w:val="16"/>
        </w:rPr>
        <w:t>con fine corsa ad assorbimento incorporati</w:t>
      </w:r>
      <w:r w:rsidRPr="00EC7621">
        <w:rPr>
          <w:rFonts w:ascii="Century Gothic" w:hAnsi="Century Gothic"/>
          <w:sz w:val="16"/>
          <w:szCs w:val="16"/>
        </w:rPr>
        <w:t xml:space="preserve">. Apertura </w:t>
      </w:r>
      <w:proofErr w:type="spellStart"/>
      <w:r w:rsidRPr="00EC7621">
        <w:rPr>
          <w:rFonts w:ascii="Century Gothic" w:hAnsi="Century Gothic"/>
          <w:sz w:val="16"/>
          <w:szCs w:val="16"/>
        </w:rPr>
        <w:t>std</w:t>
      </w:r>
      <w:proofErr w:type="spellEnd"/>
      <w:r w:rsidRPr="00EC7621">
        <w:rPr>
          <w:rFonts w:ascii="Century Gothic" w:hAnsi="Century Gothic"/>
          <w:sz w:val="16"/>
          <w:szCs w:val="16"/>
        </w:rPr>
        <w:t xml:space="preserve">. 70° (su richiesta 90°). </w:t>
      </w:r>
      <w:r w:rsidRPr="00EC7621">
        <w:rPr>
          <w:rFonts w:ascii="Century Gothic" w:hAnsi="Century Gothic"/>
          <w:b/>
          <w:sz w:val="16"/>
          <w:szCs w:val="16"/>
        </w:rPr>
        <w:t xml:space="preserve">Cerniere poste normalmente sul lato più corto cm ___, per fornire maggior stabilità. </w:t>
      </w:r>
      <w:r w:rsidRPr="00EC7621">
        <w:rPr>
          <w:rFonts w:ascii="Century Gothic" w:hAnsi="Century Gothic"/>
          <w:sz w:val="16"/>
          <w:szCs w:val="16"/>
        </w:rPr>
        <w:t xml:space="preserve">Completo di guarnizione di tenuta a scatto e guarnizione </w:t>
      </w:r>
      <w:proofErr w:type="spellStart"/>
      <w:r w:rsidRPr="00EC7621">
        <w:rPr>
          <w:rFonts w:ascii="Century Gothic" w:hAnsi="Century Gothic"/>
          <w:sz w:val="16"/>
          <w:szCs w:val="16"/>
        </w:rPr>
        <w:t>aerstop</w:t>
      </w:r>
      <w:proofErr w:type="spellEnd"/>
      <w:r w:rsidRPr="00EC7621">
        <w:rPr>
          <w:rFonts w:ascii="Century Gothic" w:hAnsi="Century Gothic"/>
          <w:sz w:val="16"/>
          <w:szCs w:val="16"/>
        </w:rPr>
        <w:t xml:space="preserve"> in EPDM, Classe M1 F1 (UNI EN 13501-1), inclusi accessori di posa.</w:t>
      </w:r>
      <w:r w:rsidRPr="00EC7621">
        <w:rPr>
          <w:rFonts w:ascii="Century Gothic" w:hAnsi="Century Gothic" w:cs="Verdana"/>
          <w:sz w:val="16"/>
          <w:szCs w:val="16"/>
        </w:rPr>
        <w:t xml:space="preserve"> Dichiarazione CE di conformità ai sensi della Direttiva </w:t>
      </w:r>
      <w:proofErr w:type="gramStart"/>
      <w:r w:rsidRPr="00EC7621">
        <w:rPr>
          <w:rFonts w:ascii="Century Gothic" w:hAnsi="Century Gothic" w:cs="Verdana"/>
          <w:sz w:val="16"/>
          <w:szCs w:val="16"/>
        </w:rPr>
        <w:t>Macchine ,</w:t>
      </w:r>
      <w:proofErr w:type="gramEnd"/>
      <w:r w:rsidRPr="00EC7621">
        <w:rPr>
          <w:rFonts w:ascii="Century Gothic" w:hAnsi="Century Gothic" w:cs="Verdana"/>
          <w:sz w:val="16"/>
          <w:szCs w:val="16"/>
        </w:rPr>
        <w:t xml:space="preserve"> conforme alla Direttiva Bassa Tensione LVD, ed alla Direttiva Compatibilità Elettromagnetica EMC,</w:t>
      </w:r>
      <w:r w:rsidRPr="00EC7621">
        <w:t xml:space="preserve"> </w:t>
      </w:r>
      <w:proofErr w:type="spellStart"/>
      <w:r w:rsidRPr="00EC7621">
        <w:rPr>
          <w:rFonts w:ascii="Century Gothic" w:hAnsi="Century Gothic" w:cs="Verdana"/>
          <w:sz w:val="16"/>
          <w:szCs w:val="16"/>
        </w:rPr>
        <w:t>RoHS</w:t>
      </w:r>
      <w:proofErr w:type="spellEnd"/>
      <w:r w:rsidRPr="00EC7621">
        <w:rPr>
          <w:rFonts w:ascii="Century Gothic" w:hAnsi="Century Gothic" w:cs="Verdana"/>
          <w:sz w:val="16"/>
          <w:szCs w:val="16"/>
        </w:rPr>
        <w:t>.</w:t>
      </w:r>
    </w:p>
    <w:p w:rsidR="00EC7621" w:rsidRPr="001F67FA" w:rsidRDefault="00EC7621" w:rsidP="00EC7621">
      <w:pPr>
        <w:jc w:val="both"/>
        <w:rPr>
          <w:rFonts w:ascii="Century Gothic" w:eastAsia="CenturyGothic" w:hAnsi="Century Gothic" w:cs="CenturyGothic"/>
          <w:sz w:val="16"/>
          <w:szCs w:val="16"/>
        </w:rPr>
      </w:pPr>
      <w:r w:rsidRPr="001F67FA">
        <w:rPr>
          <w:rFonts w:ascii="Century Gothic" w:hAnsi="Century Gothic"/>
          <w:sz w:val="16"/>
          <w:szCs w:val="16"/>
        </w:rPr>
        <w:t>•</w:t>
      </w:r>
      <w:r w:rsidRPr="001F67FA">
        <w:rPr>
          <w:rFonts w:ascii="Century Gothic" w:eastAsia="CenturyGothic" w:hAnsi="Century Gothic" w:cs="CenturyGothic"/>
          <w:b/>
          <w:sz w:val="16"/>
          <w:szCs w:val="16"/>
        </w:rPr>
        <w:t>Trasmittanza termica (</w:t>
      </w:r>
      <w:proofErr w:type="spellStart"/>
      <w:r w:rsidRPr="001F67FA">
        <w:rPr>
          <w:rFonts w:ascii="Century Gothic" w:eastAsia="CenturyGothic" w:hAnsi="Century Gothic" w:cs="CenturyGothic"/>
          <w:b/>
          <w:sz w:val="16"/>
          <w:szCs w:val="16"/>
        </w:rPr>
        <w:t>U</w:t>
      </w:r>
      <w:r w:rsidRPr="001F67FA">
        <w:rPr>
          <w:rFonts w:ascii="Century Gothic" w:eastAsia="CenturyGothic" w:hAnsi="Century Gothic" w:cs="CenturyGothic"/>
          <w:b/>
          <w:sz w:val="16"/>
          <w:szCs w:val="16"/>
          <w:vertAlign w:val="subscript"/>
        </w:rPr>
        <w:t>f</w:t>
      </w:r>
      <w:proofErr w:type="spellEnd"/>
      <w:r w:rsidRPr="001F67FA">
        <w:rPr>
          <w:rFonts w:ascii="Century Gothic" w:eastAsia="CenturyGothic" w:hAnsi="Century Gothic" w:cs="CenturyGothic"/>
          <w:b/>
          <w:sz w:val="16"/>
          <w:szCs w:val="16"/>
        </w:rPr>
        <w:t xml:space="preserve">) </w:t>
      </w:r>
      <w:r w:rsidRPr="001F67FA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1F67FA">
        <w:rPr>
          <w:rFonts w:ascii="Century Gothic" w:eastAsia="CenturyGothic" w:hAnsi="Century Gothic" w:cs="CenturyGothic"/>
          <w:b/>
          <w:sz w:val="16"/>
          <w:szCs w:val="16"/>
        </w:rPr>
        <w:t xml:space="preserve"> 3,20 W/m</w:t>
      </w:r>
      <w:r w:rsidRPr="001F67FA">
        <w:rPr>
          <w:rFonts w:ascii="Century Gothic" w:hAnsi="Century Gothic"/>
          <w:b/>
          <w:sz w:val="16"/>
          <w:szCs w:val="16"/>
        </w:rPr>
        <w:t>²</w:t>
      </w:r>
      <w:r w:rsidRPr="001F67FA">
        <w:rPr>
          <w:rFonts w:ascii="Century Gothic" w:eastAsia="CenturyGothic" w:hAnsi="Century Gothic" w:cs="CenturyGothic"/>
          <w:b/>
          <w:sz w:val="16"/>
          <w:szCs w:val="16"/>
        </w:rPr>
        <w:t xml:space="preserve">K </w:t>
      </w:r>
      <w:r w:rsidRPr="001F67FA">
        <w:rPr>
          <w:rFonts w:ascii="Century Gothic" w:eastAsia="CenturyGothic" w:hAnsi="Century Gothic" w:cs="CenturyGothic"/>
          <w:sz w:val="16"/>
          <w:szCs w:val="16"/>
        </w:rPr>
        <w:t>(UNI EN ISO 10077-1)</w:t>
      </w:r>
    </w:p>
    <w:p w:rsidR="0030089A" w:rsidRDefault="0030089A"/>
    <w:sectPr w:rsidR="00300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A"/>
    <w:rsid w:val="001A351C"/>
    <w:rsid w:val="0030089A"/>
    <w:rsid w:val="00666830"/>
    <w:rsid w:val="00E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AB8A"/>
  <w15:chartTrackingRefBased/>
  <w15:docId w15:val="{269EA5EF-E3C4-4062-8737-600BC9D2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2</cp:revision>
  <dcterms:created xsi:type="dcterms:W3CDTF">2020-04-08T14:06:00Z</dcterms:created>
  <dcterms:modified xsi:type="dcterms:W3CDTF">2020-04-08T14:06:00Z</dcterms:modified>
</cp:coreProperties>
</file>