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D45172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172" w:rsidRDefault="00D45172"/>
    <w:p w:rsidR="00D45172" w:rsidRDefault="00D45172"/>
    <w:p w:rsidR="00D45172" w:rsidRDefault="00D45172" w:rsidP="00D45172">
      <w:pPr>
        <w:spacing w:after="0" w:line="240" w:lineRule="atLeast"/>
        <w:jc w:val="center"/>
        <w:rPr>
          <w:rFonts w:ascii="Century Gothic" w:eastAsia="Times New Roman" w:hAnsi="Century Gothic" w:cs="Arial"/>
          <w:sz w:val="16"/>
          <w:szCs w:val="16"/>
          <w:highlight w:val="yellow"/>
          <w:lang w:eastAsia="it-IT"/>
        </w:rPr>
      </w:pPr>
      <w:bookmarkStart w:id="1" w:name="_GoBack"/>
      <w:r w:rsidRPr="00D4517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22098" cy="2587629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28" cy="264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45172" w:rsidRDefault="00D45172" w:rsidP="00D45172">
      <w:pPr>
        <w:spacing w:after="0" w:line="240" w:lineRule="atLeast"/>
        <w:jc w:val="both"/>
        <w:rPr>
          <w:rFonts w:ascii="Century Gothic" w:eastAsia="Times New Roman" w:hAnsi="Century Gothic" w:cs="Arial"/>
          <w:sz w:val="16"/>
          <w:szCs w:val="16"/>
          <w:highlight w:val="yellow"/>
          <w:lang w:eastAsia="it-IT"/>
        </w:rPr>
      </w:pPr>
    </w:p>
    <w:p w:rsidR="00D45172" w:rsidRDefault="00D45172" w:rsidP="00D45172">
      <w:pPr>
        <w:spacing w:after="0" w:line="240" w:lineRule="atLeast"/>
        <w:jc w:val="both"/>
        <w:rPr>
          <w:rFonts w:ascii="Century Gothic" w:eastAsia="Times New Roman" w:hAnsi="Century Gothic" w:cs="Arial"/>
          <w:sz w:val="16"/>
          <w:szCs w:val="16"/>
          <w:highlight w:val="yellow"/>
          <w:lang w:eastAsia="it-IT"/>
        </w:rPr>
      </w:pPr>
    </w:p>
    <w:p w:rsidR="00D45172" w:rsidRDefault="00D45172" w:rsidP="00D45172">
      <w:pPr>
        <w:spacing w:after="0" w:line="240" w:lineRule="atLeast"/>
        <w:jc w:val="both"/>
        <w:rPr>
          <w:rFonts w:ascii="Century Gothic" w:eastAsia="Times New Roman" w:hAnsi="Century Gothic" w:cs="Arial"/>
          <w:sz w:val="16"/>
          <w:szCs w:val="16"/>
          <w:highlight w:val="yellow"/>
          <w:lang w:eastAsia="it-IT"/>
        </w:rPr>
      </w:pPr>
    </w:p>
    <w:p w:rsidR="00D45172" w:rsidRPr="00D45172" w:rsidRDefault="00D45172" w:rsidP="00D45172">
      <w:pPr>
        <w:spacing w:after="0" w:line="240" w:lineRule="atLeast"/>
        <w:jc w:val="both"/>
        <w:rPr>
          <w:rFonts w:ascii="Century Gothic" w:eastAsia="Times New Roman" w:hAnsi="Century Gothic" w:cs="Arial"/>
          <w:sz w:val="16"/>
          <w:szCs w:val="16"/>
          <w:highlight w:val="yellow"/>
          <w:lang w:eastAsia="it-IT"/>
        </w:rPr>
      </w:pPr>
    </w:p>
    <w:p w:rsidR="00D45172" w:rsidRPr="00D45172" w:rsidRDefault="00D45172" w:rsidP="00D45172">
      <w:pPr>
        <w:spacing w:after="0" w:line="240" w:lineRule="atLeast"/>
        <w:jc w:val="both"/>
        <w:rPr>
          <w:rFonts w:ascii="Century Gothic" w:eastAsia="Times New Roman" w:hAnsi="Century Gothic" w:cs="Arial"/>
          <w:b/>
          <w:sz w:val="16"/>
          <w:szCs w:val="16"/>
          <w:lang w:eastAsia="it-IT"/>
        </w:rPr>
      </w:pPr>
      <w:r w:rsidRPr="00D45172">
        <w:rPr>
          <w:rFonts w:ascii="Century Gothic" w:eastAsia="Times New Roman" w:hAnsi="Century Gothic" w:cs="Arial"/>
          <w:b/>
          <w:sz w:val="16"/>
          <w:szCs w:val="16"/>
          <w:lang w:eastAsia="it-IT"/>
        </w:rPr>
        <w:t>RILEVATORE DI CALORE LIP</w:t>
      </w:r>
    </w:p>
    <w:p w:rsidR="00D45172" w:rsidRPr="00D45172" w:rsidRDefault="00D45172" w:rsidP="00D45172">
      <w:pPr>
        <w:spacing w:after="0" w:line="240" w:lineRule="atLeast"/>
        <w:jc w:val="both"/>
        <w:rPr>
          <w:rFonts w:ascii="Century Gothic" w:eastAsia="Times New Roman" w:hAnsi="Century Gothic" w:cs="Arial"/>
          <w:sz w:val="16"/>
          <w:szCs w:val="16"/>
          <w:lang w:eastAsia="it-IT"/>
        </w:rPr>
      </w:pPr>
      <w:r w:rsidRPr="00D45172">
        <w:rPr>
          <w:rFonts w:ascii="Century Gothic" w:eastAsia="Times New Roman" w:hAnsi="Century Gothic" w:cs="Arial"/>
          <w:sz w:val="16"/>
          <w:szCs w:val="16"/>
          <w:lang w:eastAsia="it-IT"/>
        </w:rPr>
        <w:t xml:space="preserve">Il rilevatore/sonda 75°,110°,140°C, va inserito all’ interno della LIP ed è in grado di rilevare la temperatura in prossimità </w:t>
      </w:r>
      <w:proofErr w:type="gramStart"/>
      <w:r w:rsidRPr="00D45172">
        <w:rPr>
          <w:rFonts w:ascii="Century Gothic" w:eastAsia="Times New Roman" w:hAnsi="Century Gothic" w:cs="Arial"/>
          <w:sz w:val="16"/>
          <w:szCs w:val="16"/>
          <w:lang w:eastAsia="it-IT"/>
        </w:rPr>
        <w:t xml:space="preserve">dell’ </w:t>
      </w:r>
      <w:r w:rsidRPr="00D45172">
        <w:rPr>
          <w:rFonts w:ascii="Century Gothic" w:eastAsia="Times New Roman" w:hAnsi="Century Gothic" w:cs="Arial"/>
          <w:i/>
          <w:sz w:val="16"/>
          <w:szCs w:val="16"/>
          <w:lang w:eastAsia="it-IT"/>
        </w:rPr>
        <w:t>E.N.F.C.</w:t>
      </w:r>
      <w:proofErr w:type="gramEnd"/>
      <w:r w:rsidRPr="00D45172">
        <w:rPr>
          <w:rFonts w:ascii="Century Gothic" w:eastAsia="Times New Roman" w:hAnsi="Century Gothic" w:cs="Arial"/>
          <w:sz w:val="16"/>
          <w:szCs w:val="16"/>
          <w:lang w:eastAsia="it-IT"/>
        </w:rPr>
        <w:t xml:space="preserve"> </w:t>
      </w:r>
      <w:r w:rsidRPr="00D45172">
        <w:rPr>
          <w:rFonts w:ascii="Century Gothic" w:eastAsia="Times New Roman" w:hAnsi="Century Gothic" w:cs="Verdana"/>
          <w:sz w:val="16"/>
          <w:szCs w:val="16"/>
          <w:lang w:eastAsia="it-IT"/>
        </w:rPr>
        <w:t>“</w:t>
      </w:r>
      <w:proofErr w:type="spellStart"/>
      <w:r w:rsidRPr="00D45172">
        <w:rPr>
          <w:rFonts w:ascii="Century Gothic" w:eastAsia="Times New Roman" w:hAnsi="Century Gothic" w:cs="Times New Roman"/>
          <w:b/>
          <w:i/>
          <w:sz w:val="16"/>
          <w:szCs w:val="16"/>
          <w:lang w:eastAsia="it-IT"/>
        </w:rPr>
        <w:t>SunSmoke</w:t>
      </w:r>
      <w:proofErr w:type="spellEnd"/>
      <w:r w:rsidRPr="00D45172">
        <w:rPr>
          <w:rFonts w:ascii="Century Gothic" w:eastAsia="Times New Roman" w:hAnsi="Century Gothic" w:cs="Times New Roman"/>
          <w:b/>
          <w:i/>
          <w:sz w:val="16"/>
          <w:szCs w:val="16"/>
          <w:lang w:eastAsia="it-IT"/>
        </w:rPr>
        <w:t xml:space="preserve"> 2000V-EVO ELETTRICO</w:t>
      </w:r>
      <w:r w:rsidRPr="00D45172">
        <w:rPr>
          <w:rFonts w:ascii="Century Gothic" w:eastAsia="Times New Roman" w:hAnsi="Century Gothic" w:cs="Times New Roman"/>
          <w:sz w:val="16"/>
          <w:szCs w:val="16"/>
          <w:lang w:eastAsia="it-IT"/>
        </w:rPr>
        <w:t>”</w:t>
      </w:r>
      <w:r w:rsidRPr="00D45172">
        <w:rPr>
          <w:rFonts w:ascii="Century Gothic" w:eastAsia="Times New Roman" w:hAnsi="Century Gothic" w:cs="Arial"/>
          <w:sz w:val="16"/>
          <w:szCs w:val="16"/>
          <w:lang w:eastAsia="it-IT"/>
        </w:rPr>
        <w:t>, e di inviare un’ impulso alla centrale per poterlo fare aprire.</w:t>
      </w:r>
    </w:p>
    <w:p w:rsidR="00D45172" w:rsidRDefault="00D45172"/>
    <w:sectPr w:rsidR="00D4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72"/>
    <w:rsid w:val="001A351C"/>
    <w:rsid w:val="00666830"/>
    <w:rsid w:val="00D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A8FF"/>
  <w15:chartTrackingRefBased/>
  <w15:docId w15:val="{F5F77DA0-CA43-48AA-8E89-8DFA14C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2020-04-06T13:14:00Z</dcterms:created>
  <dcterms:modified xsi:type="dcterms:W3CDTF">2020-04-06T13:15:00Z</dcterms:modified>
</cp:coreProperties>
</file>