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9234" w14:textId="77777777" w:rsidR="00766C48" w:rsidRDefault="00766C48">
      <w:bookmarkStart w:id="0" w:name="_Hlk37076892"/>
      <w:r w:rsidRPr="003C73F4">
        <w:rPr>
          <w:noProof/>
        </w:rPr>
        <w:drawing>
          <wp:inline distT="0" distB="0" distL="0" distR="0" wp14:anchorId="6BF0078D" wp14:editId="725E8A7B">
            <wp:extent cx="6107430" cy="20269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7430" cy="2026920"/>
                    </a:xfrm>
                    <a:prstGeom prst="rect">
                      <a:avLst/>
                    </a:prstGeom>
                    <a:noFill/>
                    <a:ln>
                      <a:noFill/>
                    </a:ln>
                  </pic:spPr>
                </pic:pic>
              </a:graphicData>
            </a:graphic>
          </wp:inline>
        </w:drawing>
      </w:r>
      <w:bookmarkEnd w:id="0"/>
    </w:p>
    <w:p w14:paraId="66F3BE03" w14:textId="77777777" w:rsidR="00766C48" w:rsidRDefault="00766C48"/>
    <w:p w14:paraId="2FCD734D" w14:textId="56C7A4B5" w:rsidR="001A351C" w:rsidRDefault="001A351C" w:rsidP="00766C48">
      <w:pPr>
        <w:jc w:val="center"/>
        <w:rPr>
          <w:noProof/>
        </w:rPr>
      </w:pPr>
    </w:p>
    <w:p w14:paraId="4406A2CC" w14:textId="1ABE3634" w:rsidR="006B1A4A" w:rsidRDefault="006B1A4A" w:rsidP="00766C48">
      <w:pPr>
        <w:jc w:val="center"/>
      </w:pPr>
      <w:r>
        <w:rPr>
          <w:noProof/>
        </w:rPr>
        <w:drawing>
          <wp:inline distT="0" distB="0" distL="0" distR="0" wp14:anchorId="636AC7CD" wp14:editId="1A3E6991">
            <wp:extent cx="6115050" cy="11144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114425"/>
                    </a:xfrm>
                    <a:prstGeom prst="rect">
                      <a:avLst/>
                    </a:prstGeom>
                    <a:noFill/>
                    <a:ln>
                      <a:noFill/>
                    </a:ln>
                  </pic:spPr>
                </pic:pic>
              </a:graphicData>
            </a:graphic>
          </wp:inline>
        </w:drawing>
      </w:r>
    </w:p>
    <w:p w14:paraId="0E3216FA" w14:textId="77777777" w:rsidR="006B1A4A" w:rsidRDefault="006B1A4A" w:rsidP="00766C48">
      <w:pPr>
        <w:jc w:val="center"/>
      </w:pPr>
    </w:p>
    <w:p w14:paraId="77CD0E43" w14:textId="77777777" w:rsidR="00766C48" w:rsidRDefault="00766C48"/>
    <w:p w14:paraId="10A91083" w14:textId="77777777" w:rsidR="00766C48" w:rsidRPr="00F51D94" w:rsidRDefault="00766C48" w:rsidP="00766C48">
      <w:pPr>
        <w:jc w:val="both"/>
        <w:rPr>
          <w:rFonts w:ascii="Century Gothic" w:hAnsi="Century Gothic"/>
          <w:sz w:val="16"/>
          <w:szCs w:val="16"/>
        </w:rPr>
      </w:pPr>
      <w:r w:rsidRPr="00F51D94">
        <w:rPr>
          <w:rFonts w:ascii="Century Gothic" w:hAnsi="Century Gothic"/>
          <w:b/>
          <w:sz w:val="16"/>
          <w:szCs w:val="16"/>
        </w:rPr>
        <w:t>SUNLIGHT-PC-PT</w:t>
      </w:r>
      <w:r>
        <w:rPr>
          <w:rFonts w:ascii="Century Gothic" w:hAnsi="Century Gothic"/>
          <w:b/>
          <w:sz w:val="16"/>
          <w:szCs w:val="16"/>
        </w:rPr>
        <w:t>-IR</w:t>
      </w:r>
    </w:p>
    <w:p w14:paraId="40EB21EB" w14:textId="77777777" w:rsidR="00766C48" w:rsidRPr="00F51D94" w:rsidRDefault="00766C48" w:rsidP="00766C48">
      <w:pPr>
        <w:jc w:val="both"/>
        <w:rPr>
          <w:rFonts w:ascii="Century Gothic" w:hAnsi="Century Gothic"/>
          <w:sz w:val="16"/>
          <w:szCs w:val="16"/>
        </w:rPr>
      </w:pPr>
      <w:r w:rsidRPr="00F51D94">
        <w:rPr>
          <w:rFonts w:ascii="Century Gothic" w:hAnsi="Century Gothic"/>
          <w:sz w:val="16"/>
          <w:szCs w:val="16"/>
        </w:rPr>
        <w:t xml:space="preserve">Cupola </w:t>
      </w:r>
      <w:r w:rsidRPr="00F51D94">
        <w:rPr>
          <w:rFonts w:ascii="Century Gothic" w:hAnsi="Century Gothic"/>
          <w:b/>
          <w:sz w:val="16"/>
          <w:szCs w:val="16"/>
        </w:rPr>
        <w:t>SUNLIGHT-PC-PT</w:t>
      </w:r>
      <w:r>
        <w:rPr>
          <w:rFonts w:ascii="Century Gothic" w:hAnsi="Century Gothic"/>
          <w:b/>
          <w:sz w:val="16"/>
          <w:szCs w:val="16"/>
        </w:rPr>
        <w:t>-IR</w:t>
      </w:r>
      <w:r w:rsidRPr="00F51D94">
        <w:rPr>
          <w:rFonts w:ascii="Century Gothic" w:hAnsi="Century Gothic"/>
          <w:b/>
          <w:sz w:val="16"/>
          <w:szCs w:val="16"/>
        </w:rPr>
        <w:t xml:space="preserve"> </w:t>
      </w:r>
      <w:r w:rsidRPr="00F51D94">
        <w:rPr>
          <w:rFonts w:ascii="Century Gothic" w:hAnsi="Century Gothic"/>
          <w:sz w:val="16"/>
          <w:szCs w:val="16"/>
        </w:rPr>
        <w:t xml:space="preserve">(UNI EN 1873:2006), a parete TRIPLA in policarbonato ottenuta per termoformatura di lastra piana di policarbonato (PC) originale di sintesi (Tipo LIX® LEXAN®, </w:t>
      </w:r>
      <w:proofErr w:type="spellStart"/>
      <w:r w:rsidRPr="00F51D94">
        <w:rPr>
          <w:rFonts w:ascii="Century Gothic" w:hAnsi="Century Gothic"/>
          <w:sz w:val="16"/>
          <w:szCs w:val="16"/>
        </w:rPr>
        <w:t>Makrolon</w:t>
      </w:r>
      <w:proofErr w:type="spellEnd"/>
      <w:r w:rsidRPr="00F51D94">
        <w:rPr>
          <w:rFonts w:ascii="Century Gothic" w:hAnsi="Century Gothic"/>
          <w:sz w:val="16"/>
          <w:szCs w:val="16"/>
        </w:rPr>
        <w:t xml:space="preserve">®), U.V. protetto per ridurre al massimo la tendenza nel tempo all’ingiallimento. Colore </w:t>
      </w:r>
      <w:proofErr w:type="spellStart"/>
      <w:r w:rsidRPr="00F51D94">
        <w:rPr>
          <w:rFonts w:ascii="Century Gothic" w:hAnsi="Century Gothic"/>
          <w:sz w:val="16"/>
          <w:szCs w:val="16"/>
        </w:rPr>
        <w:t>opale+IR</w:t>
      </w:r>
      <w:proofErr w:type="spellEnd"/>
      <w:r w:rsidRPr="00F51D94">
        <w:rPr>
          <w:rFonts w:ascii="Century Gothic" w:hAnsi="Century Gothic"/>
          <w:sz w:val="16"/>
          <w:szCs w:val="16"/>
        </w:rPr>
        <w:t>/</w:t>
      </w:r>
      <w:proofErr w:type="spellStart"/>
      <w:r w:rsidRPr="00F51D94">
        <w:rPr>
          <w:rFonts w:ascii="Century Gothic" w:hAnsi="Century Gothic"/>
          <w:sz w:val="16"/>
          <w:szCs w:val="16"/>
        </w:rPr>
        <w:t>CLIMATECONTROL+trasparente</w:t>
      </w:r>
      <w:proofErr w:type="spellEnd"/>
      <w:r w:rsidRPr="00F51D94">
        <w:rPr>
          <w:rFonts w:ascii="Century Gothic" w:hAnsi="Century Gothic"/>
          <w:sz w:val="16"/>
          <w:szCs w:val="16"/>
        </w:rPr>
        <w:t xml:space="preserve">. Spessore pareti 3+4+2 mm. Classe B-s1-d0 (UNI EN 13501-1:2009). Forma a vela, di luce netta cm </w:t>
      </w:r>
      <w:r>
        <w:rPr>
          <w:rFonts w:ascii="Century Gothic" w:hAnsi="Century Gothic"/>
          <w:b/>
          <w:sz w:val="16"/>
          <w:szCs w:val="16"/>
        </w:rPr>
        <w:t>___</w:t>
      </w:r>
      <w:r w:rsidRPr="00F51D94">
        <w:rPr>
          <w:rFonts w:ascii="Century Gothic" w:hAnsi="Century Gothic"/>
          <w:b/>
          <w:sz w:val="16"/>
          <w:szCs w:val="16"/>
        </w:rPr>
        <w:t>x</w:t>
      </w:r>
      <w:r>
        <w:rPr>
          <w:rFonts w:ascii="Century Gothic" w:hAnsi="Century Gothic"/>
          <w:b/>
          <w:sz w:val="16"/>
          <w:szCs w:val="16"/>
        </w:rPr>
        <w:t>___</w:t>
      </w:r>
      <w:r w:rsidRPr="00F51D94">
        <w:rPr>
          <w:rFonts w:ascii="Century Gothic" w:hAnsi="Century Gothic"/>
          <w:sz w:val="16"/>
          <w:szCs w:val="16"/>
        </w:rPr>
        <w:t xml:space="preserve"> (</w:t>
      </w:r>
      <w:r w:rsidRPr="00F51D94">
        <w:rPr>
          <w:rFonts w:ascii="Century Gothic" w:hAnsi="Century Gothic" w:cs="Arial"/>
          <w:sz w:val="16"/>
          <w:szCs w:val="16"/>
        </w:rPr>
        <w:t xml:space="preserve">dimensione esterno bordo di appoggio comprensivo di guaina cm +12 da luce netta, ingombro esterno lucernario cm +20 da luce netta). Il fissaggio avviene mediante vite </w:t>
      </w:r>
      <w:proofErr w:type="spellStart"/>
      <w:r w:rsidRPr="00F51D94">
        <w:rPr>
          <w:rFonts w:ascii="Century Gothic" w:hAnsi="Century Gothic" w:cs="Arial"/>
          <w:sz w:val="16"/>
          <w:szCs w:val="16"/>
        </w:rPr>
        <w:t>autoforante</w:t>
      </w:r>
      <w:proofErr w:type="spellEnd"/>
      <w:r w:rsidRPr="00F51D94">
        <w:rPr>
          <w:rFonts w:ascii="Century Gothic" w:hAnsi="Century Gothic" w:cs="Arial"/>
          <w:sz w:val="16"/>
          <w:szCs w:val="16"/>
        </w:rPr>
        <w:t xml:space="preserve"> dotata di rondella inox con </w:t>
      </w:r>
      <w:proofErr w:type="spellStart"/>
      <w:r w:rsidRPr="00F51D94">
        <w:rPr>
          <w:rFonts w:ascii="Century Gothic" w:hAnsi="Century Gothic" w:cs="Arial"/>
          <w:sz w:val="16"/>
          <w:szCs w:val="16"/>
        </w:rPr>
        <w:t>butz</w:t>
      </w:r>
      <w:proofErr w:type="spellEnd"/>
      <w:r w:rsidRPr="00F51D94">
        <w:rPr>
          <w:rFonts w:ascii="Century Gothic" w:hAnsi="Century Gothic" w:cs="Arial"/>
          <w:sz w:val="16"/>
          <w:szCs w:val="16"/>
        </w:rPr>
        <w:t xml:space="preserve"> in EPDM. </w:t>
      </w:r>
      <w:r w:rsidRPr="00F51D94">
        <w:rPr>
          <w:rFonts w:ascii="Century Gothic" w:hAnsi="Century Gothic"/>
          <w:sz w:val="16"/>
          <w:szCs w:val="16"/>
        </w:rPr>
        <w:t xml:space="preserve">Completa di guarnizioni di tenuta </w:t>
      </w:r>
      <w:proofErr w:type="spellStart"/>
      <w:r w:rsidRPr="00F51D94">
        <w:rPr>
          <w:rFonts w:ascii="Century Gothic" w:hAnsi="Century Gothic"/>
          <w:sz w:val="16"/>
          <w:szCs w:val="16"/>
        </w:rPr>
        <w:t>aerstop</w:t>
      </w:r>
      <w:proofErr w:type="spellEnd"/>
      <w:r w:rsidRPr="00F51D94">
        <w:rPr>
          <w:rFonts w:ascii="Century Gothic" w:hAnsi="Century Gothic"/>
          <w:sz w:val="16"/>
          <w:szCs w:val="16"/>
        </w:rPr>
        <w:t xml:space="preserve"> in EPDM, Classe M1 F1 (UNI EN 13501-1:2009) ed accessori di posa. Conforme alla UNI EN 1873:2006.</w:t>
      </w:r>
    </w:p>
    <w:p w14:paraId="17811448" w14:textId="77777777" w:rsidR="00766C48" w:rsidRPr="00F51D94" w:rsidRDefault="00766C48" w:rsidP="00766C48">
      <w:pPr>
        <w:jc w:val="both"/>
        <w:rPr>
          <w:rFonts w:ascii="Century Gothic" w:eastAsia="CenturyGothic" w:hAnsi="Century Gothic" w:cs="CenturyGothic"/>
          <w:b/>
          <w:sz w:val="16"/>
          <w:szCs w:val="16"/>
        </w:rPr>
      </w:pPr>
      <w:r w:rsidRPr="00766C48">
        <w:rPr>
          <w:rFonts w:ascii="Century Gothic" w:eastAsia="CenturyGothic" w:hAnsi="Century Gothic" w:cs="CenturyGothic"/>
          <w:b/>
          <w:sz w:val="16"/>
          <w:szCs w:val="16"/>
        </w:rPr>
        <w:t>Trasmittanza termica lucernario (</w:t>
      </w:r>
      <w:proofErr w:type="spellStart"/>
      <w:proofErr w:type="gramStart"/>
      <w:r w:rsidRPr="00766C48">
        <w:rPr>
          <w:rFonts w:ascii="Century Gothic" w:eastAsia="CenturyGothic" w:hAnsi="Century Gothic" w:cs="CenturyGothic"/>
          <w:b/>
          <w:sz w:val="16"/>
          <w:szCs w:val="16"/>
        </w:rPr>
        <w:t>Ur,ref</w:t>
      </w:r>
      <w:proofErr w:type="spellEnd"/>
      <w:proofErr w:type="gramEnd"/>
      <w:r w:rsidRPr="00766C48">
        <w:rPr>
          <w:rFonts w:ascii="Century Gothic" w:eastAsia="CenturyGothic" w:hAnsi="Century Gothic" w:cs="CenturyGothic"/>
          <w:b/>
          <w:sz w:val="16"/>
          <w:szCs w:val="16"/>
        </w:rPr>
        <w:t>) ≤ 1,80 W/m²K (UNI EN 1873)</w:t>
      </w:r>
      <w:r w:rsidRPr="00F51D94">
        <w:rPr>
          <w:rFonts w:ascii="Century Gothic" w:eastAsia="CenturyGothic" w:hAnsi="Century Gothic" w:cs="CenturyGothic"/>
          <w:b/>
          <w:sz w:val="16"/>
          <w:szCs w:val="16"/>
        </w:rPr>
        <w:t xml:space="preserve"> </w:t>
      </w:r>
    </w:p>
    <w:p w14:paraId="4DF3D4D0" w14:textId="77777777" w:rsidR="00766C48" w:rsidRPr="00F51D94" w:rsidRDefault="00766C48" w:rsidP="00766C48">
      <w:pPr>
        <w:autoSpaceDE w:val="0"/>
        <w:autoSpaceDN w:val="0"/>
        <w:adjustRightInd w:val="0"/>
        <w:jc w:val="both"/>
        <w:rPr>
          <w:rFonts w:ascii="Century Gothic" w:eastAsia="CenturyGothic" w:hAnsi="Century Gothic" w:cs="CenturyGothic"/>
          <w:b/>
          <w:sz w:val="16"/>
          <w:szCs w:val="16"/>
        </w:rPr>
      </w:pPr>
      <w:r w:rsidRPr="00F51D94">
        <w:rPr>
          <w:rFonts w:ascii="Century Gothic" w:eastAsia="CenturyGothic" w:hAnsi="Century Gothic" w:cs="CenturyGothic"/>
          <w:b/>
          <w:sz w:val="16"/>
          <w:szCs w:val="16"/>
        </w:rPr>
        <w:t xml:space="preserve">Trasmittanza luce (LT%) </w:t>
      </w:r>
      <w:r w:rsidRPr="00F51D94">
        <w:rPr>
          <w:rFonts w:ascii="Century Gothic" w:eastAsia="CenturyGothic" w:hAnsi="Century Gothic" w:cs="Courier New"/>
          <w:b/>
          <w:sz w:val="16"/>
          <w:szCs w:val="16"/>
        </w:rPr>
        <w:t>≤</w:t>
      </w:r>
      <w:r w:rsidRPr="00F51D94">
        <w:rPr>
          <w:rFonts w:ascii="Century Gothic" w:eastAsia="CenturyGothic" w:hAnsi="Century Gothic" w:cs="CenturyGothic"/>
          <w:b/>
          <w:sz w:val="16"/>
          <w:szCs w:val="16"/>
        </w:rPr>
        <w:t xml:space="preserve"> 46</w:t>
      </w:r>
    </w:p>
    <w:p w14:paraId="1E38146B" w14:textId="77777777" w:rsidR="00766C48" w:rsidRPr="00F51D94" w:rsidRDefault="00766C48" w:rsidP="00766C48">
      <w:pPr>
        <w:autoSpaceDE w:val="0"/>
        <w:autoSpaceDN w:val="0"/>
        <w:adjustRightInd w:val="0"/>
        <w:jc w:val="both"/>
        <w:rPr>
          <w:rFonts w:ascii="Century Gothic" w:eastAsia="CenturyGothic" w:hAnsi="Century Gothic" w:cs="CenturyGothic"/>
          <w:b/>
          <w:sz w:val="16"/>
          <w:szCs w:val="16"/>
        </w:rPr>
      </w:pPr>
      <w:r w:rsidRPr="00F51D94">
        <w:rPr>
          <w:rFonts w:ascii="Century Gothic" w:eastAsia="CenturyGothic" w:hAnsi="Century Gothic" w:cs="CenturyGothic"/>
          <w:b/>
          <w:sz w:val="16"/>
          <w:szCs w:val="16"/>
        </w:rPr>
        <w:t xml:space="preserve">Fattore solare (SF%) </w:t>
      </w:r>
      <w:r w:rsidRPr="00F51D94">
        <w:rPr>
          <w:rFonts w:ascii="Century Gothic" w:eastAsia="CenturyGothic" w:hAnsi="Century Gothic" w:cs="Courier New"/>
          <w:b/>
          <w:sz w:val="16"/>
          <w:szCs w:val="16"/>
        </w:rPr>
        <w:t>≤</w:t>
      </w:r>
      <w:r w:rsidRPr="00F51D94">
        <w:rPr>
          <w:rFonts w:ascii="Century Gothic" w:eastAsia="CenturyGothic" w:hAnsi="Century Gothic" w:cs="CenturyGothic"/>
          <w:b/>
          <w:sz w:val="16"/>
          <w:szCs w:val="16"/>
        </w:rPr>
        <w:t xml:space="preserve"> 576</w:t>
      </w:r>
    </w:p>
    <w:p w14:paraId="68741314" w14:textId="77777777" w:rsidR="00766C48" w:rsidRPr="00F51D94" w:rsidRDefault="00766C48" w:rsidP="00766C48">
      <w:pPr>
        <w:autoSpaceDE w:val="0"/>
        <w:autoSpaceDN w:val="0"/>
        <w:adjustRightInd w:val="0"/>
        <w:jc w:val="both"/>
        <w:rPr>
          <w:rFonts w:ascii="Century Gothic" w:eastAsia="CenturyGothic" w:hAnsi="Century Gothic" w:cs="CenturyGothic"/>
          <w:b/>
          <w:sz w:val="16"/>
          <w:szCs w:val="16"/>
        </w:rPr>
      </w:pPr>
      <w:r w:rsidRPr="00F51D94">
        <w:rPr>
          <w:rFonts w:ascii="Century Gothic" w:eastAsia="CenturyGothic" w:hAnsi="Century Gothic" w:cs="CenturyGothic"/>
          <w:b/>
          <w:sz w:val="16"/>
          <w:szCs w:val="16"/>
        </w:rPr>
        <w:t xml:space="preserve">Coefficiente di trasparenza (SC %) </w:t>
      </w:r>
      <w:r w:rsidRPr="00F51D94">
        <w:rPr>
          <w:rFonts w:ascii="Century Gothic" w:eastAsia="CenturyGothic" w:hAnsi="Century Gothic" w:cs="Courier New"/>
          <w:b/>
          <w:sz w:val="16"/>
          <w:szCs w:val="16"/>
        </w:rPr>
        <w:t>≤</w:t>
      </w:r>
      <w:r w:rsidRPr="00F51D94">
        <w:rPr>
          <w:rFonts w:ascii="Century Gothic" w:eastAsia="CenturyGothic" w:hAnsi="Century Gothic" w:cs="CenturyGothic"/>
          <w:b/>
          <w:sz w:val="16"/>
          <w:szCs w:val="16"/>
        </w:rPr>
        <w:t>0,65</w:t>
      </w:r>
    </w:p>
    <w:p w14:paraId="480CC7AC" w14:textId="77777777" w:rsidR="00766C48" w:rsidRPr="00F51D94" w:rsidRDefault="00766C48" w:rsidP="00766C48">
      <w:pPr>
        <w:jc w:val="both"/>
        <w:rPr>
          <w:rFonts w:ascii="Century Gothic" w:eastAsia="CenturyGothic" w:hAnsi="Century Gothic" w:cs="CenturyGothic"/>
          <w:b/>
          <w:sz w:val="16"/>
          <w:szCs w:val="16"/>
        </w:rPr>
      </w:pPr>
      <w:r w:rsidRPr="00F51D94">
        <w:rPr>
          <w:rFonts w:ascii="Century Gothic" w:eastAsia="CenturyGothic" w:hAnsi="Century Gothic" w:cs="CenturyGothic"/>
          <w:b/>
          <w:sz w:val="16"/>
          <w:szCs w:val="16"/>
        </w:rPr>
        <w:t xml:space="preserve">Isolamento acustico (dB) </w:t>
      </w:r>
      <w:r w:rsidRPr="00F51D94">
        <w:rPr>
          <w:rFonts w:ascii="Century Gothic" w:eastAsia="CenturyGothic" w:hAnsi="Century Gothic" w:cs="Courier New"/>
          <w:b/>
          <w:sz w:val="16"/>
          <w:szCs w:val="16"/>
        </w:rPr>
        <w:t>≤</w:t>
      </w:r>
      <w:r w:rsidRPr="00F51D94">
        <w:rPr>
          <w:rFonts w:ascii="Century Gothic" w:eastAsia="CenturyGothic" w:hAnsi="Century Gothic" w:cs="CenturyGothic"/>
          <w:b/>
          <w:sz w:val="16"/>
          <w:szCs w:val="16"/>
        </w:rPr>
        <w:t xml:space="preserve"> 31</w:t>
      </w:r>
    </w:p>
    <w:p w14:paraId="2D54F06C" w14:textId="77777777" w:rsidR="00766C48" w:rsidRDefault="00766C48" w:rsidP="00766C48">
      <w:pPr>
        <w:spacing w:line="240" w:lineRule="atLeast"/>
        <w:jc w:val="both"/>
        <w:rPr>
          <w:rFonts w:ascii="Century Gothic" w:hAnsi="Century Gothic" w:cs="Arial"/>
          <w:b/>
          <w:i/>
          <w:sz w:val="18"/>
          <w:szCs w:val="16"/>
        </w:rPr>
      </w:pPr>
    </w:p>
    <w:p w14:paraId="2E981808" w14:textId="77777777" w:rsidR="00766C48" w:rsidRPr="00F51D94" w:rsidRDefault="00766C48" w:rsidP="00766C48">
      <w:pPr>
        <w:spacing w:line="240" w:lineRule="atLeast"/>
        <w:jc w:val="both"/>
        <w:rPr>
          <w:rFonts w:ascii="Century Gothic" w:hAnsi="Century Gothic" w:cs="Arial"/>
          <w:sz w:val="16"/>
          <w:szCs w:val="16"/>
        </w:rPr>
      </w:pPr>
      <w:proofErr w:type="spellStart"/>
      <w:r w:rsidRPr="00F51D94">
        <w:rPr>
          <w:rFonts w:ascii="Century Gothic" w:hAnsi="Century Gothic" w:cs="Arial"/>
          <w:b/>
          <w:sz w:val="16"/>
          <w:szCs w:val="16"/>
        </w:rPr>
        <w:t>Utiliziamo</w:t>
      </w:r>
      <w:proofErr w:type="spellEnd"/>
      <w:r w:rsidRPr="00F51D94">
        <w:rPr>
          <w:rFonts w:ascii="Century Gothic" w:hAnsi="Century Gothic" w:cs="Arial"/>
          <w:b/>
          <w:sz w:val="16"/>
          <w:szCs w:val="16"/>
        </w:rPr>
        <w:t xml:space="preserve"> la lastra </w:t>
      </w:r>
      <w:proofErr w:type="gramStart"/>
      <w:r w:rsidRPr="00F51D94">
        <w:rPr>
          <w:rFonts w:ascii="Century Gothic" w:hAnsi="Century Gothic" w:cs="Arial"/>
          <w:b/>
          <w:sz w:val="16"/>
          <w:szCs w:val="16"/>
        </w:rPr>
        <w:t>in  PC</w:t>
      </w:r>
      <w:proofErr w:type="gramEnd"/>
      <w:r w:rsidRPr="00F51D94">
        <w:rPr>
          <w:rFonts w:ascii="Century Gothic" w:hAnsi="Century Gothic" w:cs="Arial"/>
          <w:b/>
          <w:sz w:val="16"/>
          <w:szCs w:val="16"/>
        </w:rPr>
        <w:t xml:space="preserve"> IR/CLIMATE CONTROL</w:t>
      </w:r>
      <w:r w:rsidRPr="00F51D94">
        <w:rPr>
          <w:rFonts w:ascii="Century Gothic" w:hAnsi="Century Gothic" w:cs="Arial"/>
          <w:sz w:val="16"/>
          <w:szCs w:val="16"/>
        </w:rPr>
        <w:t xml:space="preserve">: stessa tipologia delle lastre in PMMA XT HEATSTOP 4029, ma con trattamento antiurto e classe di reazione </w:t>
      </w:r>
      <w:r w:rsidRPr="00F51D94">
        <w:rPr>
          <w:rFonts w:ascii="Century Gothic" w:hAnsi="Century Gothic"/>
          <w:sz w:val="16"/>
          <w:szCs w:val="16"/>
        </w:rPr>
        <w:t>B-s1-d0, migliore rispetto al PMMA che non è trattato antiurto ed è in classe E.</w:t>
      </w:r>
    </w:p>
    <w:p w14:paraId="1BDEB89C" w14:textId="77777777" w:rsidR="00766C48" w:rsidRPr="00F51D94" w:rsidRDefault="00766C48" w:rsidP="00766C48">
      <w:pPr>
        <w:jc w:val="both"/>
        <w:rPr>
          <w:rFonts w:ascii="Century Gothic" w:hAnsi="Century Gothic"/>
          <w:b/>
          <w:sz w:val="16"/>
          <w:szCs w:val="16"/>
        </w:rPr>
      </w:pPr>
      <w:r w:rsidRPr="00F51D94">
        <w:rPr>
          <w:rFonts w:ascii="Century Gothic" w:hAnsi="Century Gothic"/>
          <w:b/>
          <w:sz w:val="16"/>
          <w:szCs w:val="16"/>
        </w:rPr>
        <w:t>TRATTAMENTO IR/CLIMATE CONTROL</w:t>
      </w:r>
    </w:p>
    <w:p w14:paraId="4A5CFA02" w14:textId="77777777" w:rsidR="00766C48" w:rsidRPr="00766C48" w:rsidRDefault="00766C48" w:rsidP="00766C48">
      <w:pPr>
        <w:jc w:val="both"/>
        <w:rPr>
          <w:rFonts w:ascii="Century Gothic" w:hAnsi="Century Gothic"/>
          <w:sz w:val="16"/>
          <w:szCs w:val="16"/>
        </w:rPr>
      </w:pPr>
      <w:r w:rsidRPr="00F51D94">
        <w:rPr>
          <w:rFonts w:ascii="Century Gothic" w:hAnsi="Century Gothic"/>
          <w:sz w:val="16"/>
          <w:szCs w:val="16"/>
        </w:rPr>
        <w:t>Il Trattamento IR è uno speciale trattamento sulle lastre che assorbe lo spettro dei raggi infrarossi (da 780 a 1400nm), bloccando effettivamente il calore solare all’ interno del fabbricato, lasciando però passare la luce visibile solare. Il risultato è un abbattimento della trasmissione di calore all’ interno con un notevole abbattimento dei costi di condizionamento degli ambienti interni. Il decremento di temperatura interna dovuta all’ effetto serra si attesta al 25% utilizzando lastre IR. Garanzia decennale.</w:t>
      </w:r>
    </w:p>
    <w:sectPr w:rsidR="00766C48" w:rsidRPr="00766C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48"/>
    <w:rsid w:val="001A351C"/>
    <w:rsid w:val="00666830"/>
    <w:rsid w:val="006B1A4A"/>
    <w:rsid w:val="00766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DED4"/>
  <w15:chartTrackingRefBased/>
  <w15:docId w15:val="{1682826E-C6E8-4CB4-9F24-4190DB67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Gualtiero Pedemonte</dc:creator>
  <cp:keywords/>
  <dc:description/>
  <cp:lastModifiedBy>Gualtiero</cp:lastModifiedBy>
  <cp:revision>2</cp:revision>
  <dcterms:created xsi:type="dcterms:W3CDTF">2020-04-08T07:15:00Z</dcterms:created>
  <dcterms:modified xsi:type="dcterms:W3CDTF">2020-04-20T11:31:00Z</dcterms:modified>
</cp:coreProperties>
</file>